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center"/>
      </w:pPr>
      <w:r>
        <w:rPr>
          <w:rFonts w:ascii="Times New Roman CYR" w:eastAsia="Times New Roman CYR" w:hAnsi="Times New Roman CYR" w:cs="Times New Roman CYR"/>
          <w:b/>
          <w:bCs/>
        </w:rPr>
        <w:t xml:space="preserve">ПОСТАНОВЛЕНИЕ </w:t>
      </w:r>
    </w:p>
    <w:p>
      <w:pPr>
        <w:spacing w:before="0" w:after="0"/>
        <w:jc w:val="center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>о назначении административного наказания</w:t>
      </w:r>
    </w:p>
    <w:p>
      <w:pPr>
        <w:spacing w:before="0" w:after="0"/>
        <w:jc w:val="both"/>
        <w:rPr>
          <w:sz w:val="25"/>
          <w:szCs w:val="25"/>
        </w:rPr>
      </w:pPr>
    </w:p>
    <w:p>
      <w:pPr>
        <w:spacing w:before="0" w:after="0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>г. Ханты-Мансийск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                                                          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ab/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26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января 2024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года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 </w:t>
      </w:r>
    </w:p>
    <w:p>
      <w:pPr>
        <w:spacing w:before="0" w:after="0"/>
        <w:jc w:val="both"/>
        <w:rPr>
          <w:sz w:val="25"/>
          <w:szCs w:val="25"/>
        </w:rPr>
      </w:pP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>Мировой судья судебного участка № 1 Ханты-Мансийского судебного района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Ханты-Мансийского автономного округа – Югры Худяков А.В.,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 </w:t>
      </w: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>рассмотрев в открытом судебн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ом заседании в помещении мирового судьи судебного участка № 1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Ханты-Мансийского судебного района дело об административном правонарушении № </w:t>
      </w:r>
      <w:r>
        <w:rPr>
          <w:rFonts w:ascii="Times New Roman CYR" w:eastAsia="Times New Roman CYR" w:hAnsi="Times New Roman CYR" w:cs="Times New Roman CYR"/>
          <w:b/>
          <w:bCs/>
          <w:sz w:val="25"/>
          <w:szCs w:val="25"/>
        </w:rPr>
        <w:t>5-</w:t>
      </w:r>
      <w:r>
        <w:rPr>
          <w:rFonts w:ascii="Times New Roman CYR" w:eastAsia="Times New Roman CYR" w:hAnsi="Times New Roman CYR" w:cs="Times New Roman CYR"/>
          <w:b/>
          <w:bCs/>
          <w:sz w:val="25"/>
          <w:szCs w:val="25"/>
        </w:rPr>
        <w:t>94</w:t>
      </w:r>
      <w:r>
        <w:rPr>
          <w:rFonts w:ascii="Times New Roman CYR" w:eastAsia="Times New Roman CYR" w:hAnsi="Times New Roman CYR" w:cs="Times New Roman CYR"/>
          <w:b/>
          <w:bCs/>
          <w:sz w:val="25"/>
          <w:szCs w:val="25"/>
        </w:rPr>
        <w:t>-2801/2024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, возбужденное по ч.1 ст.20.25 КоАП РФ в отношении </w:t>
      </w:r>
      <w:r>
        <w:rPr>
          <w:rFonts w:ascii="Times New Roman CYR" w:eastAsia="Times New Roman CYR" w:hAnsi="Times New Roman CYR" w:cs="Times New Roman CYR"/>
          <w:b/>
          <w:bCs/>
        </w:rPr>
        <w:t xml:space="preserve">Назмышева </w:t>
      </w:r>
      <w:r>
        <w:rPr>
          <w:rFonts w:ascii="Times New Roman CYR" w:eastAsia="Times New Roman CYR" w:hAnsi="Times New Roman CYR" w:cs="Times New Roman CYR"/>
          <w:b/>
          <w:bCs/>
        </w:rPr>
        <w:t>Ербола</w:t>
      </w:r>
      <w:r>
        <w:rPr>
          <w:rFonts w:ascii="Times New Roman CYR" w:eastAsia="Times New Roman CYR" w:hAnsi="Times New Roman CYR" w:cs="Times New Roman CYR"/>
          <w:b/>
          <w:bCs/>
        </w:rPr>
        <w:t xml:space="preserve"> </w:t>
      </w:r>
      <w:r>
        <w:rPr>
          <w:rFonts w:ascii="Times New Roman CYR" w:eastAsia="Times New Roman CYR" w:hAnsi="Times New Roman CYR" w:cs="Times New Roman CYR"/>
          <w:b/>
          <w:bCs/>
        </w:rPr>
        <w:t>Байтасовича</w:t>
      </w:r>
      <w:r>
        <w:rPr>
          <w:rFonts w:ascii="Times New Roman CYR" w:eastAsia="Times New Roman CYR" w:hAnsi="Times New Roman CYR" w:cs="Times New Roman CYR"/>
        </w:rPr>
        <w:t xml:space="preserve">, </w:t>
      </w:r>
      <w:r>
        <w:rPr>
          <w:rStyle w:val="cat-UserDefinedgrp-19rplc-7"/>
          <w:rFonts w:ascii="Times New Roman CYR" w:eastAsia="Times New Roman CYR" w:hAnsi="Times New Roman CYR" w:cs="Times New Roman CYR"/>
        </w:rPr>
        <w:t>...</w:t>
      </w:r>
    </w:p>
    <w:p>
      <w:pPr>
        <w:spacing w:before="0" w:after="0"/>
        <w:jc w:val="center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b/>
          <w:bCs/>
          <w:sz w:val="25"/>
          <w:szCs w:val="25"/>
        </w:rPr>
        <w:t>УСТАНОВИЛ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:</w:t>
      </w:r>
    </w:p>
    <w:p>
      <w:pPr>
        <w:spacing w:before="0" w:after="0"/>
        <w:jc w:val="center"/>
        <w:rPr>
          <w:sz w:val="25"/>
          <w:szCs w:val="25"/>
        </w:rPr>
      </w:pPr>
    </w:p>
    <w:p>
      <w:pPr>
        <w:spacing w:before="0" w:after="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        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30.11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.2023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года в 00 час. 01 мин.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Назмышев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Е.Б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., проживающий по адресу: </w:t>
      </w:r>
      <w:r>
        <w:rPr>
          <w:rStyle w:val="cat-UserDefinedgrp-20rplc-14"/>
          <w:rFonts w:ascii="Times New Roman CYR" w:eastAsia="Times New Roman CYR" w:hAnsi="Times New Roman CYR" w:cs="Times New Roman CYR"/>
          <w:sz w:val="25"/>
          <w:szCs w:val="25"/>
        </w:rPr>
        <w:t>...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,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г.Ханты-Мансийск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, не уплатил в срок, предусмотренный ч. 1 ст. 32.2 КоАП РФ, адми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нистративный штраф в размере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5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00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рублей, назначенный постановлением по делу об административном правонарушении №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18810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0862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10001036514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от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19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.09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.2023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года.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В судебное заседание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Назмышев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Е.Б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не явился, о месте и времени рассмотрения дела был надлежаще уведомлен, ходатайство об отложении рассмотрении дела </w:t>
      </w:r>
      <w:r>
        <w:rPr>
          <w:rFonts w:ascii="Times New Roman" w:eastAsia="Times New Roman" w:hAnsi="Times New Roman" w:cs="Times New Roman"/>
          <w:sz w:val="25"/>
          <w:szCs w:val="25"/>
        </w:rPr>
        <w:t>не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" w:eastAsia="Times New Roman" w:hAnsi="Times New Roman" w:cs="Times New Roman"/>
          <w:sz w:val="25"/>
          <w:szCs w:val="25"/>
        </w:rPr>
        <w:t>поступило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Уважительная причина </w:t>
      </w:r>
      <w:r>
        <w:rPr>
          <w:rFonts w:ascii="Times New Roman" w:eastAsia="Times New Roman" w:hAnsi="Times New Roman" w:cs="Times New Roman"/>
          <w:sz w:val="25"/>
          <w:szCs w:val="25"/>
        </w:rPr>
        <w:t>не явки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судом не установлена.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В соответствии с частью </w:t>
      </w:r>
      <w:r>
        <w:rPr>
          <w:rFonts w:ascii="Times New Roman" w:eastAsia="Times New Roman" w:hAnsi="Times New Roman" w:cs="Times New Roman"/>
          <w:sz w:val="25"/>
          <w:szCs w:val="25"/>
        </w:rPr>
        <w:t>2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" w:eastAsia="Times New Roman" w:hAnsi="Times New Roman" w:cs="Times New Roman"/>
          <w:sz w:val="25"/>
          <w:szCs w:val="25"/>
        </w:rPr>
        <w:t>ст.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25.1 КоАП РФ дело может быть рассмотрено в отсутствие лица, в отношении которого ведется производство по делу об административном правонарушении, если имеются данные о надлежащем извещении о месте и времени рассмотрении дела и если от указанного лица не поступило ходатайство об отложении рассмотрения дела либо если такое ходатайство оставлено без удовлетворения.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Указанных обстоятельств судом не установлено, и мировой судья продолжил рассмотрение в отсутствие лица привлекаемого к административной ответственности.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И</w:t>
      </w:r>
      <w:r>
        <w:rPr>
          <w:rFonts w:ascii="Times New Roman" w:eastAsia="Times New Roman" w:hAnsi="Times New Roman" w:cs="Times New Roman"/>
          <w:sz w:val="25"/>
          <w:szCs w:val="25"/>
        </w:rPr>
        <w:t>зучив и проанализировав письменные материалы дела, мировой судья установил следующее.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Виновность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Назмышев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а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Е.Б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. в совершении вышеуказанных действий, то есть в неуплате штрафа в установленный законом срок, подтверждается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исследованными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судом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: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протоколом об административном правонарушении от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16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.12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.2023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года;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копией постановления по делу об административном правонарушении от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19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.09.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2023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года;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>- реестром правонарушений;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>- карточкой учета ТС;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>- карточкой операции с ВУ;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уведомлением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о том, что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лицо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привлекаемое к административной ответственности числится не уплатившим штраф.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Таким образом, вина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Назмышев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а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Е.Б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. и его действия по факту неуплаты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штрафа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в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установленный законом срок нашли свое подтверждение. </w:t>
      </w: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Действия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Назмышев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а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Е.Б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. мировой судья квалифицирует по ч.1 ст. 20.25 КоАП РФ.</w:t>
      </w: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Смягчающих и отягчающих административную ответственность обстоятельств мировым судьей не установлено. </w:t>
      </w: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На основании изложенного, руководствуясь ст. ст.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23.1, 29.5, 29.6, 29.10 КоАП РФ,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 CYR" w:eastAsia="Times New Roman CYR" w:hAnsi="Times New Roman CYR" w:cs="Times New Roman CYR"/>
          <w:b/>
          <w:bCs/>
        </w:rPr>
        <w:t>ПОСТАНОВИЛ</w:t>
      </w:r>
      <w:r>
        <w:rPr>
          <w:rFonts w:ascii="Times New Roman CYR" w:eastAsia="Times New Roman CYR" w:hAnsi="Times New Roman CYR" w:cs="Times New Roman CYR"/>
        </w:rPr>
        <w:t>:</w:t>
      </w:r>
    </w:p>
    <w:p>
      <w:pPr>
        <w:spacing w:before="0" w:after="0"/>
        <w:jc w:val="center"/>
      </w:pPr>
    </w:p>
    <w:p>
      <w:pPr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</w:rPr>
        <w:t xml:space="preserve">Признать </w:t>
      </w:r>
      <w:r>
        <w:rPr>
          <w:rFonts w:ascii="Times New Roman CYR" w:eastAsia="Times New Roman CYR" w:hAnsi="Times New Roman CYR" w:cs="Times New Roman CYR"/>
        </w:rPr>
        <w:t xml:space="preserve"> </w:t>
      </w:r>
      <w:r>
        <w:rPr>
          <w:rFonts w:ascii="Times New Roman CYR" w:eastAsia="Times New Roman CYR" w:hAnsi="Times New Roman CYR" w:cs="Times New Roman CYR"/>
          <w:b/>
          <w:bCs/>
        </w:rPr>
        <w:t>Назмышева</w:t>
      </w:r>
      <w:r>
        <w:rPr>
          <w:rFonts w:ascii="Times New Roman CYR" w:eastAsia="Times New Roman CYR" w:hAnsi="Times New Roman CYR" w:cs="Times New Roman CYR"/>
          <w:b/>
          <w:bCs/>
        </w:rPr>
        <w:t xml:space="preserve"> </w:t>
      </w:r>
      <w:r>
        <w:rPr>
          <w:rFonts w:ascii="Times New Roman CYR" w:eastAsia="Times New Roman CYR" w:hAnsi="Times New Roman CYR" w:cs="Times New Roman CYR"/>
          <w:b/>
          <w:bCs/>
        </w:rPr>
        <w:t>Ербола</w:t>
      </w:r>
      <w:r>
        <w:rPr>
          <w:rFonts w:ascii="Times New Roman CYR" w:eastAsia="Times New Roman CYR" w:hAnsi="Times New Roman CYR" w:cs="Times New Roman CYR"/>
          <w:b/>
          <w:bCs/>
        </w:rPr>
        <w:t xml:space="preserve"> </w:t>
      </w:r>
      <w:r>
        <w:rPr>
          <w:rFonts w:ascii="Times New Roman CYR" w:eastAsia="Times New Roman CYR" w:hAnsi="Times New Roman CYR" w:cs="Times New Roman CYR"/>
          <w:b/>
          <w:bCs/>
        </w:rPr>
        <w:t>Байтасовича</w:t>
      </w:r>
      <w:r>
        <w:rPr>
          <w:rFonts w:ascii="Times New Roman CYR" w:eastAsia="Times New Roman CYR" w:hAnsi="Times New Roman CYR" w:cs="Times New Roman CYR"/>
        </w:rPr>
        <w:t xml:space="preserve"> </w:t>
      </w:r>
      <w:r>
        <w:rPr>
          <w:rFonts w:ascii="Times New Roman CYR" w:eastAsia="Times New Roman CYR" w:hAnsi="Times New Roman CYR" w:cs="Times New Roman CYR"/>
        </w:rPr>
        <w:t>виновным в совершении</w:t>
      </w:r>
      <w:r>
        <w:rPr>
          <w:rFonts w:ascii="Times New Roman CYR" w:eastAsia="Times New Roman CYR" w:hAnsi="Times New Roman CYR" w:cs="Times New Roman CYR"/>
        </w:rPr>
        <w:t xml:space="preserve">  </w:t>
      </w:r>
      <w:r>
        <w:rPr>
          <w:rFonts w:ascii="Times New Roman CYR" w:eastAsia="Times New Roman CYR" w:hAnsi="Times New Roman CYR" w:cs="Times New Roman CYR"/>
        </w:rPr>
        <w:t>административного правонарушения, предусмотренного ч.1 ст. 20.25 Кодекса РФ об административных правонарушениях, и назначить</w:t>
      </w:r>
      <w:r>
        <w:rPr>
          <w:rFonts w:ascii="Times New Roman CYR" w:eastAsia="Times New Roman CYR" w:hAnsi="Times New Roman CYR" w:cs="Times New Roman CYR"/>
        </w:rPr>
        <w:t xml:space="preserve">  </w:t>
      </w:r>
      <w:r>
        <w:rPr>
          <w:rFonts w:ascii="Times New Roman CYR" w:eastAsia="Times New Roman CYR" w:hAnsi="Times New Roman CYR" w:cs="Times New Roman CYR"/>
        </w:rPr>
        <w:t>наказание в виде админист</w:t>
      </w:r>
      <w:r>
        <w:rPr>
          <w:rFonts w:ascii="Times New Roman CYR" w:eastAsia="Times New Roman CYR" w:hAnsi="Times New Roman CYR" w:cs="Times New Roman CYR"/>
        </w:rPr>
        <w:t xml:space="preserve">ративного штрафа в размере </w:t>
      </w:r>
      <w:r>
        <w:rPr>
          <w:rFonts w:ascii="Times New Roman CYR" w:eastAsia="Times New Roman CYR" w:hAnsi="Times New Roman CYR" w:cs="Times New Roman CYR"/>
        </w:rPr>
        <w:t>одной</w:t>
      </w:r>
      <w:r>
        <w:rPr>
          <w:rFonts w:ascii="Times New Roman CYR" w:eastAsia="Times New Roman CYR" w:hAnsi="Times New Roman CYR" w:cs="Times New Roman CYR"/>
        </w:rPr>
        <w:t xml:space="preserve"> </w:t>
      </w:r>
      <w:r>
        <w:rPr>
          <w:rFonts w:ascii="Times New Roman CYR" w:eastAsia="Times New Roman CYR" w:hAnsi="Times New Roman CYR" w:cs="Times New Roman CYR"/>
        </w:rPr>
        <w:t>тысяч</w:t>
      </w:r>
      <w:r>
        <w:rPr>
          <w:rFonts w:ascii="Times New Roman CYR" w:eastAsia="Times New Roman CYR" w:hAnsi="Times New Roman CYR" w:cs="Times New Roman CYR"/>
        </w:rPr>
        <w:t>и</w:t>
      </w:r>
      <w:r>
        <w:rPr>
          <w:rFonts w:ascii="Times New Roman CYR" w:eastAsia="Times New Roman CYR" w:hAnsi="Times New Roman CYR" w:cs="Times New Roman CYR"/>
        </w:rPr>
        <w:t xml:space="preserve"> </w:t>
      </w:r>
      <w:r>
        <w:rPr>
          <w:rFonts w:ascii="Times New Roman CYR" w:eastAsia="Times New Roman CYR" w:hAnsi="Times New Roman CYR" w:cs="Times New Roman CYR"/>
        </w:rPr>
        <w:t>(</w:t>
      </w:r>
      <w:r>
        <w:rPr>
          <w:rFonts w:ascii="Times New Roman CYR" w:eastAsia="Times New Roman CYR" w:hAnsi="Times New Roman CYR" w:cs="Times New Roman CYR"/>
        </w:rPr>
        <w:t>1</w:t>
      </w:r>
      <w:r>
        <w:rPr>
          <w:rFonts w:ascii="Times New Roman CYR" w:eastAsia="Times New Roman CYR" w:hAnsi="Times New Roman CYR" w:cs="Times New Roman CYR"/>
        </w:rPr>
        <w:t>0</w:t>
      </w:r>
      <w:r>
        <w:rPr>
          <w:rFonts w:ascii="Times New Roman CYR" w:eastAsia="Times New Roman CYR" w:hAnsi="Times New Roman CYR" w:cs="Times New Roman CYR"/>
        </w:rPr>
        <w:t>00</w:t>
      </w:r>
      <w:r>
        <w:rPr>
          <w:rFonts w:ascii="Times New Roman CYR" w:eastAsia="Times New Roman CYR" w:hAnsi="Times New Roman CYR" w:cs="Times New Roman CYR"/>
        </w:rPr>
        <w:t xml:space="preserve">) рублей. </w:t>
      </w:r>
    </w:p>
    <w:p>
      <w:pPr>
        <w:spacing w:before="0" w:after="0"/>
        <w:ind w:firstLine="720"/>
        <w:jc w:val="both"/>
      </w:pPr>
      <w:r>
        <w:rPr>
          <w:rFonts w:ascii="Times New Roman CYR" w:eastAsia="Times New Roman CYR" w:hAnsi="Times New Roman CYR" w:cs="Times New Roman CYR"/>
        </w:rPr>
        <w:t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КоАП РФ.</w:t>
      </w:r>
    </w:p>
    <w:p>
      <w:pPr>
        <w:spacing w:before="0" w:after="0"/>
        <w:ind w:firstLine="720"/>
        <w:jc w:val="both"/>
      </w:pPr>
      <w:r>
        <w:rPr>
          <w:rFonts w:ascii="Times New Roman CYR" w:eastAsia="Times New Roman CYR" w:hAnsi="Times New Roman CYR" w:cs="Times New Roman CYR"/>
        </w:rPr>
        <w:t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части 1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</w:t>
      </w:r>
      <w:r>
        <w:rPr>
          <w:rFonts w:ascii="Times New Roman CYR" w:eastAsia="Times New Roman CYR" w:hAnsi="Times New Roman CYR" w:cs="Times New Roman CYR"/>
          <w:b/>
          <w:bCs/>
          <w:u w:val="single"/>
        </w:rPr>
        <w:t xml:space="preserve">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федеральным законодательством</w:t>
        </w:r>
      </w:hyperlink>
      <w:r>
        <w:rPr>
          <w:rFonts w:ascii="Times New Roman CYR" w:eastAsia="Times New Roman CYR" w:hAnsi="Times New Roman CYR" w:cs="Times New Roman CYR"/>
          <w:b/>
          <w:bCs/>
          <w:u w:val="single"/>
        </w:rPr>
        <w:t>.</w:t>
      </w:r>
    </w:p>
    <w:p>
      <w:pPr>
        <w:spacing w:before="0" w:after="0"/>
        <w:ind w:firstLine="708"/>
        <w:jc w:val="both"/>
      </w:pPr>
      <w:r>
        <w:rPr>
          <w:rFonts w:ascii="Times New Roman CYR" w:eastAsia="Times New Roman CYR" w:hAnsi="Times New Roman CYR" w:cs="Times New Roman CYR"/>
          <w:u w:val="single"/>
        </w:rPr>
        <w:t xml:space="preserve">Кроме того, суд полагает необходимым разъяснить, что назначение административного наказания не освобождает лицо от исполнения обязанности, за неисполнение которой административное наказание было назначено (ч. 4 ст. 4.1 КоАП РФ). </w:t>
      </w:r>
    </w:p>
    <w:p>
      <w:pPr>
        <w:spacing w:before="0" w:after="0"/>
        <w:ind w:firstLine="720"/>
        <w:jc w:val="both"/>
      </w:pPr>
      <w:r>
        <w:rPr>
          <w:rFonts w:ascii="Times New Roman CYR" w:eastAsia="Times New Roman CYR" w:hAnsi="Times New Roman CYR" w:cs="Times New Roman CYR"/>
        </w:rPr>
        <w:t xml:space="preserve">Постановление может быть обжаловано в Ханты-Мансийский </w:t>
      </w:r>
      <w:r>
        <w:rPr>
          <w:rFonts w:ascii="Times New Roman CYR" w:eastAsia="Times New Roman CYR" w:hAnsi="Times New Roman CYR" w:cs="Times New Roman CYR"/>
        </w:rPr>
        <w:t>районный</w:t>
      </w:r>
      <w:r>
        <w:rPr>
          <w:rFonts w:ascii="Times New Roman CYR" w:eastAsia="Times New Roman CYR" w:hAnsi="Times New Roman CYR" w:cs="Times New Roman CYR"/>
        </w:rPr>
        <w:t xml:space="preserve">  </w:t>
      </w:r>
      <w:r>
        <w:rPr>
          <w:rFonts w:ascii="Times New Roman CYR" w:eastAsia="Times New Roman CYR" w:hAnsi="Times New Roman CYR" w:cs="Times New Roman CYR"/>
        </w:rPr>
        <w:t>суд</w:t>
      </w:r>
      <w:r>
        <w:rPr>
          <w:rFonts w:ascii="Times New Roman CYR" w:eastAsia="Times New Roman CYR" w:hAnsi="Times New Roman CYR" w:cs="Times New Roman CYR"/>
        </w:rPr>
        <w:t xml:space="preserve"> через мирового судью в течение 10 суток со дня получения копии постановления.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Административный штраф подлежит уплате на расчетный счет: 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Получатель: УФК по Ханты-Мансийскому автономному округу – Югре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(Департамент административного обеспечения Ханты-Мансийского автономного округа – Югры) 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л/с 04872D08080 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Счет (ЕКС): 40102810245370000007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Номер счета получателя: 03100643000000018700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Банк: РКЦ г. Ханты-Мансийска//УФК по ХМАО – Югре </w:t>
      </w:r>
      <w:r>
        <w:rPr>
          <w:rFonts w:ascii="Times New Roman CYR" w:eastAsia="Times New Roman CYR" w:hAnsi="Times New Roman CYR" w:cs="Times New Roman CYR"/>
        </w:rPr>
        <w:t>г.Ханты-Мансийск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БИК 007162163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ИНН 8601073664, КПП 860101001, ОКТМО – 71871000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КБК – 72011601203019000140, УИН </w:t>
      </w:r>
      <w:r>
        <w:rPr>
          <w:rFonts w:ascii="Times New Roman CYR" w:eastAsia="Times New Roman CYR" w:hAnsi="Times New Roman CYR" w:cs="Times New Roman CYR"/>
        </w:rPr>
        <w:t>0412365400285000942420157</w:t>
      </w:r>
    </w:p>
    <w:p>
      <w:pPr>
        <w:spacing w:before="0" w:after="0"/>
        <w:jc w:val="both"/>
      </w:pPr>
    </w:p>
    <w:p>
      <w:pPr>
        <w:spacing w:before="0" w:after="0"/>
        <w:jc w:val="both"/>
      </w:pP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Мировой судья 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судебного участка № 1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Ханты-Мансийского </w:t>
      </w: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 CYR" w:eastAsia="Times New Roman CYR" w:hAnsi="Times New Roman CYR" w:cs="Times New Roman CYR"/>
        </w:rPr>
        <w:t xml:space="preserve">судебного района </w:t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</w:rPr>
        <w:t>А.В. Худяков</w:t>
      </w:r>
      <w:r>
        <w:rPr>
          <w:rFonts w:ascii="Times New Roman CYR" w:eastAsia="Times New Roman CYR" w:hAnsi="Times New Roman CYR" w:cs="Times New Roman CYR"/>
        </w:rPr>
        <w:t xml:space="preserve">    </w:t>
      </w:r>
    </w:p>
    <w:p>
      <w:pPr>
        <w:spacing w:before="0" w:after="0"/>
      </w:pPr>
    </w:p>
    <w:p>
      <w:pPr>
        <w:spacing w:before="0" w:after="0"/>
      </w:pPr>
      <w:r>
        <w:rPr>
          <w:rStyle w:val="cat-UserDefinedgrp-21rplc-32"/>
          <w:rFonts w:ascii="Times New Roman CYR" w:eastAsia="Times New Roman CYR" w:hAnsi="Times New Roman CYR" w:cs="Times New Roman CYR"/>
        </w:rPr>
        <w:t>...</w:t>
      </w:r>
    </w:p>
    <w:p>
      <w:pPr>
        <w:spacing w:before="0" w:after="200"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19rplc-7">
    <w:name w:val="cat-UserDefined grp-19 rplc-7"/>
    <w:basedOn w:val="DefaultParagraphFont"/>
  </w:style>
  <w:style w:type="character" w:customStyle="1" w:styleId="cat-UserDefinedgrp-20rplc-14">
    <w:name w:val="cat-UserDefined grp-20 rplc-14"/>
    <w:basedOn w:val="DefaultParagraphFont"/>
  </w:style>
  <w:style w:type="character" w:customStyle="1" w:styleId="cat-UserDefinedgrp-21rplc-32">
    <w:name w:val="cat-UserDefined grp-21 rplc-32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56199.3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